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F62" w:rsidRPr="006A7C96" w:rsidRDefault="006A7C96" w:rsidP="002A5F62">
      <w:pPr>
        <w:jc w:val="center"/>
        <w:rPr>
          <w:lang w:val="es-ES"/>
        </w:rPr>
      </w:pPr>
      <w:r w:rsidRPr="006A7C96">
        <w:rPr>
          <w:lang w:val="es-ES"/>
        </w:rPr>
        <w:t>COMUNICADO DE PREN</w:t>
      </w:r>
      <w:r>
        <w:rPr>
          <w:lang w:val="es-ES"/>
        </w:rPr>
        <w:t>SA</w:t>
      </w:r>
    </w:p>
    <w:p w:rsidR="002A5F62" w:rsidRPr="006A7C96" w:rsidRDefault="006A7C96" w:rsidP="002A5F62">
      <w:pPr>
        <w:jc w:val="center"/>
        <w:rPr>
          <w:lang w:val="es-ES"/>
        </w:rPr>
      </w:pPr>
      <w:r w:rsidRPr="006A7C96">
        <w:rPr>
          <w:lang w:val="es-ES"/>
        </w:rPr>
        <w:t>PARA PUBLICACIÓN INMEDIATA</w:t>
      </w:r>
    </w:p>
    <w:p w:rsidR="002A5F62" w:rsidRPr="006A7C96" w:rsidRDefault="006A7C96" w:rsidP="002A5F62">
      <w:pPr>
        <w:jc w:val="center"/>
        <w:rPr>
          <w:lang w:val="es-ES"/>
        </w:rPr>
      </w:pPr>
      <w:r w:rsidRPr="006A7C96">
        <w:rPr>
          <w:lang w:val="es-ES"/>
        </w:rPr>
        <w:t>PARA MÁS INFORMACIÓN CONTACTAR CON</w:t>
      </w:r>
      <w:r w:rsidR="002A5F62" w:rsidRPr="006A7C96">
        <w:rPr>
          <w:lang w:val="es-ES"/>
        </w:rPr>
        <w:t>:</w:t>
      </w:r>
    </w:p>
    <w:p w:rsidR="002A5F62" w:rsidRPr="006A7C96" w:rsidRDefault="006A7C96" w:rsidP="002A5F62">
      <w:pPr>
        <w:jc w:val="center"/>
        <w:rPr>
          <w:color w:val="808080"/>
          <w:lang w:val="es-ES"/>
        </w:rPr>
      </w:pPr>
      <w:r w:rsidRPr="006A7C96">
        <w:rPr>
          <w:color w:val="808080"/>
          <w:lang w:val="es-ES"/>
        </w:rPr>
        <w:t>POR FAVOR INSERTE SUS D</w:t>
      </w:r>
      <w:r>
        <w:rPr>
          <w:color w:val="808080"/>
          <w:lang w:val="es-ES"/>
        </w:rPr>
        <w:t>ATOS DE CONTACTO AQUÍ</w:t>
      </w:r>
    </w:p>
    <w:p w:rsidR="002A5F62" w:rsidRPr="006A7C96" w:rsidRDefault="002A5F62" w:rsidP="002A5F62">
      <w:pPr>
        <w:jc w:val="center"/>
        <w:rPr>
          <w:lang w:val="es-ES"/>
        </w:rPr>
      </w:pPr>
    </w:p>
    <w:p w:rsidR="002A5F62" w:rsidRPr="007C1B58" w:rsidRDefault="00C91946" w:rsidP="002A5F62">
      <w:pPr>
        <w:jc w:val="center"/>
        <w:rPr>
          <w:b/>
          <w:color w:val="000000"/>
          <w:lang w:val="es-ES"/>
        </w:rPr>
      </w:pPr>
      <w:r w:rsidRPr="007C1B58">
        <w:rPr>
          <w:b/>
          <w:color w:val="000000"/>
          <w:lang w:val="es-ES"/>
        </w:rPr>
        <w:t xml:space="preserve">Global Money </w:t>
      </w:r>
      <w:proofErr w:type="spellStart"/>
      <w:r w:rsidRPr="007C1B58">
        <w:rPr>
          <w:b/>
          <w:color w:val="000000"/>
          <w:lang w:val="es-ES"/>
        </w:rPr>
        <w:t>Week</w:t>
      </w:r>
      <w:proofErr w:type="spellEnd"/>
      <w:r w:rsidRPr="007C1B58">
        <w:rPr>
          <w:b/>
          <w:color w:val="000000"/>
          <w:lang w:val="es-ES"/>
        </w:rPr>
        <w:t xml:space="preserve"> </w:t>
      </w:r>
      <w:r w:rsidR="000E6464">
        <w:rPr>
          <w:b/>
          <w:color w:val="000000"/>
          <w:lang w:val="es-ES"/>
        </w:rPr>
        <w:t>2020</w:t>
      </w:r>
    </w:p>
    <w:p w:rsidR="002A5F62" w:rsidRPr="007C2D17" w:rsidRDefault="00120458" w:rsidP="002A5F62">
      <w:pPr>
        <w:jc w:val="center"/>
        <w:rPr>
          <w:b/>
          <w:lang w:val="es-ES"/>
        </w:rPr>
      </w:pPr>
      <w:proofErr w:type="spellStart"/>
      <w:proofErr w:type="gramStart"/>
      <w:r w:rsidRPr="007C2D17">
        <w:rPr>
          <w:b/>
          <w:lang w:val="es-ES"/>
        </w:rPr>
        <w:t>Learn.Save.Earn</w:t>
      </w:r>
      <w:proofErr w:type="spellEnd"/>
      <w:proofErr w:type="gramEnd"/>
      <w:r w:rsidRPr="007C2D17">
        <w:rPr>
          <w:b/>
          <w:lang w:val="es-ES"/>
        </w:rPr>
        <w:t>.</w:t>
      </w:r>
      <w:r w:rsidR="007C1B58">
        <w:rPr>
          <w:b/>
          <w:lang w:val="es-ES"/>
        </w:rPr>
        <w:t xml:space="preserve"> </w:t>
      </w:r>
      <w:r w:rsidR="007C1B58" w:rsidRPr="007C1B58">
        <w:rPr>
          <w:b/>
          <w:bCs/>
          <w:lang w:val="es-MX"/>
        </w:rPr>
        <w:t>(</w:t>
      </w:r>
      <w:proofErr w:type="spellStart"/>
      <w:proofErr w:type="gramStart"/>
      <w:r w:rsidR="007C1B58" w:rsidRPr="007C1B58">
        <w:rPr>
          <w:b/>
          <w:bCs/>
          <w:lang w:val="es-MX"/>
        </w:rPr>
        <w:t>Aprende.Ahorra.Gana</w:t>
      </w:r>
      <w:proofErr w:type="spellEnd"/>
      <w:proofErr w:type="gramEnd"/>
      <w:r w:rsidR="007C1B58" w:rsidRPr="007C1B58">
        <w:rPr>
          <w:b/>
          <w:bCs/>
          <w:lang w:val="es-MX"/>
        </w:rPr>
        <w:t>.)</w:t>
      </w:r>
    </w:p>
    <w:p w:rsidR="002A5F62" w:rsidRPr="007C2D17" w:rsidRDefault="002A5F62" w:rsidP="002A5F62">
      <w:pPr>
        <w:rPr>
          <w:lang w:val="es-ES"/>
        </w:rPr>
      </w:pPr>
    </w:p>
    <w:p w:rsidR="002A5F62" w:rsidRPr="007C2D17" w:rsidRDefault="002A5F62" w:rsidP="002A5F62">
      <w:pPr>
        <w:rPr>
          <w:lang w:val="es-ES"/>
        </w:rPr>
      </w:pPr>
    </w:p>
    <w:p w:rsidR="002A5F62" w:rsidRPr="00F32BF8" w:rsidRDefault="006A7C96" w:rsidP="002A5F62">
      <w:pPr>
        <w:rPr>
          <w:b/>
          <w:lang w:val="es-ES"/>
        </w:rPr>
      </w:pPr>
      <w:r w:rsidRPr="006A7C96">
        <w:rPr>
          <w:b/>
          <w:i/>
          <w:color w:val="808080"/>
          <w:lang w:val="es-ES"/>
        </w:rPr>
        <w:t>Ciudad, País</w:t>
      </w:r>
      <w:r w:rsidR="002A5F62" w:rsidRPr="006A7C96">
        <w:rPr>
          <w:b/>
          <w:i/>
          <w:color w:val="808080"/>
          <w:lang w:val="es-ES"/>
        </w:rPr>
        <w:t xml:space="preserve"> – [</w:t>
      </w:r>
      <w:r w:rsidR="00476CBA">
        <w:rPr>
          <w:b/>
          <w:i/>
          <w:color w:val="808080"/>
          <w:lang w:val="es-ES"/>
        </w:rPr>
        <w:t>Nombre de su organización</w:t>
      </w:r>
      <w:r w:rsidR="002A5F62" w:rsidRPr="006A7C96">
        <w:rPr>
          <w:b/>
          <w:i/>
          <w:color w:val="808080"/>
          <w:lang w:val="es-ES"/>
        </w:rPr>
        <w:t>]</w:t>
      </w:r>
      <w:r w:rsidR="002A5F62" w:rsidRPr="006A7C96">
        <w:rPr>
          <w:color w:val="808080"/>
          <w:lang w:val="es-ES"/>
        </w:rPr>
        <w:t xml:space="preserve"> </w:t>
      </w:r>
      <w:r w:rsidRPr="006A7C96">
        <w:rPr>
          <w:b/>
          <w:lang w:val="es-ES"/>
        </w:rPr>
        <w:t>presentará una serie de eventos entre el 2</w:t>
      </w:r>
      <w:r w:rsidR="000E6464">
        <w:rPr>
          <w:b/>
          <w:lang w:val="es-ES"/>
        </w:rPr>
        <w:t>3</w:t>
      </w:r>
      <w:r w:rsidRPr="006A7C96">
        <w:rPr>
          <w:b/>
          <w:lang w:val="es-ES"/>
        </w:rPr>
        <w:t xml:space="preserve"> y el </w:t>
      </w:r>
      <w:r w:rsidR="000E6464">
        <w:rPr>
          <w:b/>
          <w:lang w:val="es-ES"/>
        </w:rPr>
        <w:t>29</w:t>
      </w:r>
      <w:r w:rsidRPr="006A7C96">
        <w:rPr>
          <w:b/>
          <w:lang w:val="es-ES"/>
        </w:rPr>
        <w:t xml:space="preserve"> de marzo de </w:t>
      </w:r>
      <w:r w:rsidR="000E6464">
        <w:rPr>
          <w:b/>
          <w:lang w:val="es-ES"/>
        </w:rPr>
        <w:t>2020</w:t>
      </w:r>
      <w:r w:rsidRPr="006A7C96">
        <w:rPr>
          <w:b/>
          <w:lang w:val="es-ES"/>
        </w:rPr>
        <w:t xml:space="preserve"> para celebrar la Semana Global del Dinero </w:t>
      </w:r>
      <w:r w:rsidR="000E6464">
        <w:rPr>
          <w:b/>
          <w:lang w:val="es-ES"/>
        </w:rPr>
        <w:t>2020</w:t>
      </w:r>
      <w:r w:rsidRPr="006A7C96">
        <w:rPr>
          <w:b/>
          <w:lang w:val="es-ES"/>
        </w:rPr>
        <w:t xml:space="preserve"> (Global Money </w:t>
      </w:r>
      <w:proofErr w:type="spellStart"/>
      <w:r w:rsidRPr="006A7C96">
        <w:rPr>
          <w:b/>
          <w:lang w:val="es-ES"/>
        </w:rPr>
        <w:t>Week</w:t>
      </w:r>
      <w:proofErr w:type="spellEnd"/>
      <w:r w:rsidRPr="006A7C96">
        <w:rPr>
          <w:b/>
          <w:lang w:val="es-ES"/>
        </w:rPr>
        <w:t xml:space="preserve"> o GMW).</w:t>
      </w:r>
      <w:r>
        <w:rPr>
          <w:b/>
          <w:lang w:val="es-ES"/>
        </w:rPr>
        <w:t xml:space="preserve"> </w:t>
      </w:r>
      <w:r w:rsidRPr="006A7C96">
        <w:rPr>
          <w:b/>
          <w:lang w:val="es-ES"/>
        </w:rPr>
        <w:t xml:space="preserve">Ediciones anteriores de la Global Money </w:t>
      </w:r>
      <w:proofErr w:type="spellStart"/>
      <w:r w:rsidRPr="006A7C96">
        <w:rPr>
          <w:b/>
          <w:lang w:val="es-ES"/>
        </w:rPr>
        <w:t>Week</w:t>
      </w:r>
      <w:proofErr w:type="spellEnd"/>
      <w:r w:rsidRPr="006A7C96">
        <w:rPr>
          <w:b/>
          <w:lang w:val="es-ES"/>
        </w:rPr>
        <w:t xml:space="preserve"> incluyen a niños y niñas tocando las campanas de apertura de bolsa, visitas a bancos centrales, programas de educación financiera en escuelas, y</w:t>
      </w:r>
      <w:r>
        <w:rPr>
          <w:b/>
          <w:lang w:val="es-ES"/>
        </w:rPr>
        <w:t xml:space="preserve"> marchas por dinero con el fin de informar y recaudar fondos para organizaciones benéficas para jóvenes. </w:t>
      </w:r>
      <w:r w:rsidRPr="006A7C96">
        <w:rPr>
          <w:b/>
          <w:lang w:val="es-ES"/>
        </w:rPr>
        <w:t xml:space="preserve">Los </w:t>
      </w:r>
      <w:r w:rsidR="001C4850">
        <w:rPr>
          <w:b/>
          <w:lang w:val="es-ES"/>
        </w:rPr>
        <w:t>participantes</w:t>
      </w:r>
      <w:r w:rsidRPr="006A7C96">
        <w:rPr>
          <w:b/>
          <w:lang w:val="es-ES"/>
        </w:rPr>
        <w:t xml:space="preserve"> también </w:t>
      </w:r>
      <w:r w:rsidR="00476CBA">
        <w:rPr>
          <w:b/>
          <w:lang w:val="es-ES"/>
        </w:rPr>
        <w:t xml:space="preserve">tienen </w:t>
      </w:r>
      <w:r w:rsidRPr="006A7C96">
        <w:rPr>
          <w:b/>
          <w:lang w:val="es-ES"/>
        </w:rPr>
        <w:t>la oportunidad de ponerse en contacto con otros niños de</w:t>
      </w:r>
      <w:r>
        <w:rPr>
          <w:b/>
          <w:lang w:val="es-ES"/>
        </w:rPr>
        <w:t xml:space="preserve"> todo el mundo mediante conferencias web. </w:t>
      </w:r>
    </w:p>
    <w:p w:rsidR="002A5F62" w:rsidRPr="00F32BF8" w:rsidRDefault="002A5F62" w:rsidP="002A5F62">
      <w:pPr>
        <w:rPr>
          <w:lang w:val="es-ES"/>
        </w:rPr>
      </w:pPr>
    </w:p>
    <w:p w:rsidR="002A5F62" w:rsidRPr="00F32BF8" w:rsidRDefault="00F32BF8" w:rsidP="002A5F62">
      <w:pPr>
        <w:rPr>
          <w:lang w:val="es-ES"/>
        </w:rPr>
      </w:pPr>
      <w:r w:rsidRPr="00F32BF8">
        <w:rPr>
          <w:lang w:val="es-ES"/>
        </w:rPr>
        <w:t xml:space="preserve">La Global Money </w:t>
      </w:r>
      <w:proofErr w:type="spellStart"/>
      <w:r w:rsidRPr="00F32BF8">
        <w:rPr>
          <w:lang w:val="es-ES"/>
        </w:rPr>
        <w:t>Week</w:t>
      </w:r>
      <w:proofErr w:type="spellEnd"/>
      <w:r w:rsidRPr="00F32BF8">
        <w:rPr>
          <w:lang w:val="es-ES"/>
        </w:rPr>
        <w:t xml:space="preserve"> </w:t>
      </w:r>
      <w:r w:rsidR="000E6464">
        <w:rPr>
          <w:lang w:val="es-ES"/>
        </w:rPr>
        <w:t>2020</w:t>
      </w:r>
      <w:r w:rsidRPr="00F32BF8">
        <w:rPr>
          <w:lang w:val="es-ES"/>
        </w:rPr>
        <w:t xml:space="preserve"> en </w:t>
      </w:r>
      <w:r w:rsidR="002A5F62" w:rsidRPr="00F32BF8">
        <w:rPr>
          <w:i/>
          <w:color w:val="808080"/>
          <w:lang w:val="es-ES"/>
        </w:rPr>
        <w:t>(</w:t>
      </w:r>
      <w:r w:rsidRPr="00F32BF8">
        <w:rPr>
          <w:i/>
          <w:color w:val="808080"/>
          <w:lang w:val="es-ES"/>
        </w:rPr>
        <w:t>nombre de su país</w:t>
      </w:r>
      <w:r w:rsidR="002A5F62" w:rsidRPr="00F32BF8">
        <w:rPr>
          <w:i/>
          <w:color w:val="808080"/>
          <w:lang w:val="es-ES"/>
        </w:rPr>
        <w:t>)</w:t>
      </w:r>
      <w:r w:rsidR="002A5F62" w:rsidRPr="00F32BF8">
        <w:rPr>
          <w:color w:val="808080"/>
          <w:lang w:val="es-ES"/>
        </w:rPr>
        <w:t xml:space="preserve"> </w:t>
      </w:r>
      <w:r w:rsidR="00476CBA">
        <w:rPr>
          <w:lang w:val="es-ES"/>
        </w:rPr>
        <w:t>forma</w:t>
      </w:r>
      <w:r w:rsidRPr="00F32BF8">
        <w:rPr>
          <w:lang w:val="es-ES"/>
        </w:rPr>
        <w:t xml:space="preserve"> parte de una campaña</w:t>
      </w:r>
      <w:r w:rsidR="00476CBA">
        <w:rPr>
          <w:lang w:val="es-ES"/>
        </w:rPr>
        <w:t xml:space="preserve"> global</w:t>
      </w:r>
      <w:r w:rsidRPr="00F32BF8">
        <w:rPr>
          <w:lang w:val="es-ES"/>
        </w:rPr>
        <w:t xml:space="preserve"> de </w:t>
      </w:r>
      <w:r w:rsidR="001C4850" w:rsidRPr="00F32BF8">
        <w:rPr>
          <w:lang w:val="es-ES"/>
        </w:rPr>
        <w:t>concienciación</w:t>
      </w:r>
      <w:r w:rsidRPr="00F32BF8">
        <w:rPr>
          <w:lang w:val="es-ES"/>
        </w:rPr>
        <w:t xml:space="preserve"> sobre el dinero. Países de todos los continent</w:t>
      </w:r>
      <w:r w:rsidR="001C4850">
        <w:rPr>
          <w:lang w:val="es-ES"/>
        </w:rPr>
        <w:t xml:space="preserve">es </w:t>
      </w:r>
      <w:r w:rsidRPr="00F32BF8">
        <w:rPr>
          <w:lang w:val="es-ES"/>
        </w:rPr>
        <w:t xml:space="preserve">participan con el fin de sensibilizar sobre la importancia de la educación </w:t>
      </w:r>
      <w:r>
        <w:rPr>
          <w:lang w:val="es-ES"/>
        </w:rPr>
        <w:t>e inclusión financiera de</w:t>
      </w:r>
      <w:r w:rsidRPr="00F32BF8">
        <w:rPr>
          <w:lang w:val="es-ES"/>
        </w:rPr>
        <w:t xml:space="preserve"> niños y jóvenes, con la coordinación general de la GMW </w:t>
      </w:r>
      <w:r w:rsidR="000E6464">
        <w:rPr>
          <w:lang w:val="es-ES"/>
        </w:rPr>
        <w:t>2020</w:t>
      </w:r>
      <w:r w:rsidRPr="00F32BF8">
        <w:rPr>
          <w:lang w:val="es-ES"/>
        </w:rPr>
        <w:t xml:space="preserve"> </w:t>
      </w:r>
      <w:r w:rsidRPr="000E6464">
        <w:rPr>
          <w:lang w:val="es-ES"/>
        </w:rPr>
        <w:t xml:space="preserve">siendo liderada por </w:t>
      </w:r>
      <w:r w:rsidR="000E6464">
        <w:rPr>
          <w:lang w:val="es-ES"/>
        </w:rPr>
        <w:t>l</w:t>
      </w:r>
      <w:r w:rsidR="000E6464" w:rsidRPr="000E6464">
        <w:rPr>
          <w:lang w:val="es-ES"/>
        </w:rPr>
        <w:t xml:space="preserve">a OCDE </w:t>
      </w:r>
      <w:bookmarkStart w:id="0" w:name="_GoBack"/>
      <w:bookmarkEnd w:id="0"/>
      <w:r w:rsidR="000E6464" w:rsidRPr="000E6464">
        <w:rPr>
          <w:lang w:val="es-ES"/>
        </w:rPr>
        <w:t>red internacional sobre la educación financiera (INFE)</w:t>
      </w:r>
      <w:r w:rsidR="000E6464" w:rsidRPr="000E6464">
        <w:rPr>
          <w:lang w:val="es-ES"/>
        </w:rPr>
        <w:t xml:space="preserve">. </w:t>
      </w:r>
      <w:r w:rsidRPr="000E6464">
        <w:rPr>
          <w:lang w:val="es-ES"/>
        </w:rPr>
        <w:t>Este Movimiento Global se esfuerza en proporcionar educación e inclusi</w:t>
      </w:r>
      <w:r w:rsidR="001C4850" w:rsidRPr="000E6464">
        <w:rPr>
          <w:lang w:val="es-ES"/>
        </w:rPr>
        <w:t>ó</w:t>
      </w:r>
      <w:r w:rsidRPr="000E6464">
        <w:rPr>
          <w:lang w:val="es-ES"/>
        </w:rPr>
        <w:t xml:space="preserve">n financiera a niños y jóvenes, y ya </w:t>
      </w:r>
      <w:r w:rsidR="001C4850" w:rsidRPr="000E6464">
        <w:rPr>
          <w:lang w:val="es-ES"/>
        </w:rPr>
        <w:t>cuenta con</w:t>
      </w:r>
      <w:r w:rsidRPr="000E6464">
        <w:rPr>
          <w:lang w:val="es-ES"/>
        </w:rPr>
        <w:t xml:space="preserve"> el apoyo de algunos de los líderes y organizaciones </w:t>
      </w:r>
      <w:r>
        <w:rPr>
          <w:lang w:val="es-ES"/>
        </w:rPr>
        <w:t>más importantes del mundo</w:t>
      </w:r>
      <w:r w:rsidR="000E6464">
        <w:rPr>
          <w:lang w:val="es-ES"/>
        </w:rPr>
        <w:t>.</w:t>
      </w:r>
    </w:p>
    <w:p w:rsidR="002A5F62" w:rsidRPr="00F32BF8" w:rsidRDefault="002A5F62" w:rsidP="002A5F62">
      <w:pPr>
        <w:rPr>
          <w:lang w:val="es-ES"/>
        </w:rPr>
      </w:pPr>
    </w:p>
    <w:p w:rsidR="002A5F62" w:rsidRPr="00136ECF" w:rsidRDefault="00F32BF8" w:rsidP="002A5F62">
      <w:pPr>
        <w:rPr>
          <w:lang w:val="es-ES"/>
        </w:rPr>
      </w:pPr>
      <w:r w:rsidRPr="00F32BF8">
        <w:rPr>
          <w:lang w:val="es-ES"/>
        </w:rPr>
        <w:t>Estas celebraciones internacionales son llevadas a cabo para promover la importancia de lo</w:t>
      </w:r>
      <w:r>
        <w:rPr>
          <w:lang w:val="es-ES"/>
        </w:rPr>
        <w:t xml:space="preserve">s derechos financieros, especialmente para la infancia y la juventud. </w:t>
      </w:r>
      <w:r w:rsidRPr="00F32BF8">
        <w:rPr>
          <w:lang w:val="es-ES"/>
        </w:rPr>
        <w:t>A día de hoy, menos del 1% de todos los niños en el mund</w:t>
      </w:r>
      <w:r>
        <w:rPr>
          <w:lang w:val="es-ES"/>
        </w:rPr>
        <w:t>o tienen acceso a una educación e inclusión financiera,</w:t>
      </w:r>
      <w:r w:rsidRPr="00F32BF8">
        <w:rPr>
          <w:lang w:val="es-ES"/>
        </w:rPr>
        <w:t xml:space="preserve"> </w:t>
      </w:r>
      <w:r>
        <w:rPr>
          <w:lang w:val="es-ES"/>
        </w:rPr>
        <w:t xml:space="preserve">y un billón de ellos viven en condiciones de pobreza. </w:t>
      </w:r>
      <w:r w:rsidR="001C4850" w:rsidRPr="001C4850">
        <w:rPr>
          <w:lang w:val="es-ES"/>
        </w:rPr>
        <w:t xml:space="preserve">El analfabetismo financiero lleva a </w:t>
      </w:r>
      <w:r w:rsidR="00136ECF">
        <w:rPr>
          <w:lang w:val="es-ES"/>
        </w:rPr>
        <w:t>que gran cantidad de jóvenes se enfrenten a deudas de altas sumas de dinero</w:t>
      </w:r>
      <w:r w:rsidR="001C4850">
        <w:rPr>
          <w:lang w:val="es-ES"/>
        </w:rPr>
        <w:t xml:space="preserve">, lo que </w:t>
      </w:r>
      <w:r w:rsidR="00136ECF">
        <w:rPr>
          <w:lang w:val="es-ES"/>
        </w:rPr>
        <w:t>implica</w:t>
      </w:r>
      <w:r w:rsidR="001C4850">
        <w:rPr>
          <w:lang w:val="es-ES"/>
        </w:rPr>
        <w:t xml:space="preserve"> repercusiones negativas para su desarrollo y su bienestar.</w:t>
      </w:r>
    </w:p>
    <w:p w:rsidR="002A5F62" w:rsidRPr="00136ECF" w:rsidRDefault="002A5F62" w:rsidP="002A5F62">
      <w:pPr>
        <w:rPr>
          <w:lang w:val="es-ES"/>
        </w:rPr>
      </w:pPr>
    </w:p>
    <w:p w:rsidR="002A5F62" w:rsidRPr="001C4850" w:rsidRDefault="001C4850" w:rsidP="002A5F62">
      <w:pPr>
        <w:rPr>
          <w:lang w:val="es-ES"/>
        </w:rPr>
      </w:pPr>
      <w:r w:rsidRPr="001C4850">
        <w:rPr>
          <w:lang w:val="es-ES"/>
        </w:rPr>
        <w:t>Con acceso</w:t>
      </w:r>
      <w:r w:rsidR="00476CBA">
        <w:rPr>
          <w:lang w:val="es-ES"/>
        </w:rPr>
        <w:t xml:space="preserve"> a una inclusión</w:t>
      </w:r>
      <w:r w:rsidRPr="001C4850">
        <w:rPr>
          <w:lang w:val="es-ES"/>
        </w:rPr>
        <w:t xml:space="preserve"> y educación financiera, los niños y jóvenes pueden aprender a gastar su dinero de </w:t>
      </w:r>
      <w:r w:rsidR="00476CBA">
        <w:rPr>
          <w:lang w:val="es-ES"/>
        </w:rPr>
        <w:t>manera</w:t>
      </w:r>
      <w:r w:rsidRPr="001C4850">
        <w:rPr>
          <w:lang w:val="es-ES"/>
        </w:rPr>
        <w:t xml:space="preserve"> respons</w:t>
      </w:r>
      <w:r>
        <w:rPr>
          <w:lang w:val="es-ES"/>
        </w:rPr>
        <w:t>able.</w:t>
      </w:r>
    </w:p>
    <w:p w:rsidR="002A5F62" w:rsidRPr="001C4850" w:rsidRDefault="002A5F62" w:rsidP="002A5F62">
      <w:pPr>
        <w:rPr>
          <w:lang w:val="es-ES"/>
        </w:rPr>
      </w:pPr>
    </w:p>
    <w:p w:rsidR="002A5F62" w:rsidRPr="001C4850" w:rsidRDefault="001C4850" w:rsidP="002A5F62">
      <w:pPr>
        <w:rPr>
          <w:i/>
          <w:color w:val="808080"/>
          <w:lang w:val="es-ES"/>
        </w:rPr>
      </w:pPr>
      <w:r w:rsidRPr="001C4850">
        <w:rPr>
          <w:b/>
          <w:i/>
          <w:color w:val="808080"/>
          <w:lang w:val="es-ES"/>
        </w:rPr>
        <w:t xml:space="preserve">Por favor inserte cualquier información adicional que cree el interés de los medios </w:t>
      </w:r>
      <w:r w:rsidR="00476CBA">
        <w:rPr>
          <w:b/>
          <w:i/>
          <w:color w:val="808080"/>
          <w:lang w:val="es-ES"/>
        </w:rPr>
        <w:t xml:space="preserve">de comunicación </w:t>
      </w:r>
      <w:r w:rsidRPr="001C4850">
        <w:rPr>
          <w:b/>
          <w:i/>
          <w:color w:val="808080"/>
          <w:lang w:val="es-ES"/>
        </w:rPr>
        <w:t>locales.</w:t>
      </w:r>
      <w:r w:rsidR="002A5F62" w:rsidRPr="001C4850">
        <w:rPr>
          <w:i/>
          <w:color w:val="808080"/>
          <w:lang w:val="es-ES"/>
        </w:rPr>
        <w:t xml:space="preserve"> Insert</w:t>
      </w:r>
      <w:r w:rsidRPr="001C4850">
        <w:rPr>
          <w:i/>
          <w:color w:val="808080"/>
          <w:lang w:val="es-ES"/>
        </w:rPr>
        <w:t>e una frase de una figura destacada de su país como el gobernador del banco central, un</w:t>
      </w:r>
      <w:r>
        <w:rPr>
          <w:i/>
          <w:color w:val="808080"/>
          <w:lang w:val="es-ES"/>
        </w:rPr>
        <w:t xml:space="preserve"> político, o una celebridad en el campo de la importancia de asuntos financieros. </w:t>
      </w:r>
      <w:r w:rsidRPr="001C4850">
        <w:rPr>
          <w:i/>
          <w:color w:val="808080"/>
          <w:lang w:val="es-ES"/>
        </w:rPr>
        <w:t>Estadísticas</w:t>
      </w:r>
      <w:r w:rsidR="00476CBA">
        <w:rPr>
          <w:i/>
          <w:color w:val="808080"/>
          <w:lang w:val="es-ES"/>
        </w:rPr>
        <w:t xml:space="preserve"> sobre </w:t>
      </w:r>
      <w:r w:rsidRPr="001C4850">
        <w:rPr>
          <w:i/>
          <w:color w:val="808080"/>
          <w:lang w:val="es-ES"/>
        </w:rPr>
        <w:t xml:space="preserve">la educación e inclusión financiera a </w:t>
      </w:r>
      <w:r>
        <w:rPr>
          <w:i/>
          <w:color w:val="808080"/>
          <w:lang w:val="es-ES"/>
        </w:rPr>
        <w:t>nivel nacional también pueden ser relevantes.</w:t>
      </w:r>
      <w:r w:rsidR="002A5F62" w:rsidRPr="001C4850">
        <w:rPr>
          <w:i/>
          <w:color w:val="808080"/>
          <w:lang w:val="es-ES"/>
        </w:rPr>
        <w:t xml:space="preserve"> </w:t>
      </w:r>
    </w:p>
    <w:p w:rsidR="002A5F62" w:rsidRPr="007C2D17" w:rsidRDefault="002A5F62" w:rsidP="002A5F62">
      <w:pPr>
        <w:rPr>
          <w:lang w:val="es-ES"/>
        </w:rPr>
      </w:pPr>
      <w:r w:rsidRPr="007C2D17">
        <w:rPr>
          <w:lang w:val="es-ES"/>
        </w:rPr>
        <w:t xml:space="preserve"> </w:t>
      </w:r>
    </w:p>
    <w:p w:rsidR="001C4850" w:rsidRDefault="001C4850" w:rsidP="002A5F62">
      <w:pPr>
        <w:rPr>
          <w:color w:val="808080"/>
          <w:lang w:val="es-ES"/>
        </w:rPr>
      </w:pPr>
      <w:r w:rsidRPr="001C4850">
        <w:rPr>
          <w:b/>
          <w:lang w:val="es-ES"/>
        </w:rPr>
        <w:t>Acerca de</w:t>
      </w:r>
      <w:r w:rsidR="002A5F62" w:rsidRPr="001C4850">
        <w:rPr>
          <w:lang w:val="es-ES"/>
        </w:rPr>
        <w:t xml:space="preserve"> </w:t>
      </w:r>
      <w:r w:rsidR="002A5F62" w:rsidRPr="001C4850">
        <w:rPr>
          <w:color w:val="808080"/>
          <w:lang w:val="es-ES"/>
        </w:rPr>
        <w:t>P</w:t>
      </w:r>
      <w:r w:rsidRPr="001C4850">
        <w:rPr>
          <w:color w:val="808080"/>
          <w:lang w:val="es-ES"/>
        </w:rPr>
        <w:t>OR FAVOR INSERTE EL NOMBRE DE SU ORGA</w:t>
      </w:r>
      <w:r>
        <w:rPr>
          <w:color w:val="808080"/>
          <w:lang w:val="es-ES"/>
        </w:rPr>
        <w:t>NIZACIÓN</w:t>
      </w:r>
    </w:p>
    <w:p w:rsidR="002A5F62" w:rsidRPr="001C4850" w:rsidRDefault="001C4850" w:rsidP="002A5F62">
      <w:pPr>
        <w:rPr>
          <w:color w:val="808080"/>
          <w:lang w:val="es-ES"/>
        </w:rPr>
      </w:pPr>
      <w:r w:rsidRPr="001C4850">
        <w:rPr>
          <w:color w:val="808080"/>
          <w:lang w:val="es-ES"/>
        </w:rPr>
        <w:t>POR FAVOR INSERTE AQUÍ UNA BREVE DESCRIPCIÓN DE SU O</w:t>
      </w:r>
      <w:r>
        <w:rPr>
          <w:color w:val="808080"/>
          <w:lang w:val="es-ES"/>
        </w:rPr>
        <w:t>RGANIZACIÓN</w:t>
      </w:r>
    </w:p>
    <w:p w:rsidR="002A5F62" w:rsidRPr="001C4850" w:rsidRDefault="002A5F62" w:rsidP="005E6F30">
      <w:pPr>
        <w:rPr>
          <w:lang w:val="es-ES"/>
        </w:rPr>
      </w:pPr>
    </w:p>
    <w:sectPr w:rsidR="002A5F62" w:rsidRPr="001C4850" w:rsidSect="007C1B58">
      <w:headerReference w:type="default" r:id="rId8"/>
      <w:footerReference w:type="default" r:id="rId9"/>
      <w:type w:val="continuous"/>
      <w:pgSz w:w="11900" w:h="16840"/>
      <w:pgMar w:top="1418" w:right="1134" w:bottom="709" w:left="1134" w:header="567" w:footer="57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320" w:rsidRDefault="00532320" w:rsidP="00D104A7">
      <w:pPr>
        <w:spacing w:line="240" w:lineRule="auto"/>
      </w:pPr>
      <w:r>
        <w:separator/>
      </w:r>
    </w:p>
  </w:endnote>
  <w:endnote w:type="continuationSeparator" w:id="0">
    <w:p w:rsidR="00532320" w:rsidRDefault="00532320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7AD" w:rsidRPr="00111F91" w:rsidRDefault="000E6464" w:rsidP="00111F91">
    <w:pPr>
      <w:jc w:val="right"/>
      <w:rPr>
        <w:rStyle w:val="Hyperlink"/>
        <w:color w:val="000000" w:themeColor="text1"/>
      </w:rPr>
    </w:pPr>
    <w:hyperlink r:id="rId1" w:history="1">
      <w:r w:rsidR="00A167AD" w:rsidRPr="00111F91">
        <w:rPr>
          <w:rStyle w:val="Hyperlink"/>
          <w:color w:val="000000" w:themeColor="text1"/>
        </w:rPr>
        <w:t>www.globalmoneyweek.org</w:t>
      </w:r>
    </w:hyperlink>
  </w:p>
  <w:p w:rsidR="0002694B" w:rsidRPr="0077658C" w:rsidRDefault="0002694B" w:rsidP="00577D10">
    <w:pPr>
      <w:pStyle w:val="Footer"/>
      <w:tabs>
        <w:tab w:val="left" w:pos="15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320" w:rsidRDefault="00532320" w:rsidP="001E7142">
      <w:pPr>
        <w:spacing w:line="240" w:lineRule="auto"/>
      </w:pPr>
      <w:r>
        <w:separator/>
      </w:r>
    </w:p>
  </w:footnote>
  <w:footnote w:type="continuationSeparator" w:id="0">
    <w:p w:rsidR="00532320" w:rsidRDefault="00532320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BC8" w:rsidRDefault="00CE65C7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4656" behindDoc="0" locked="0" layoutInCell="1" allowOverlap="1" wp14:editId="5724B94D">
          <wp:simplePos x="0" y="0"/>
          <wp:positionH relativeFrom="column">
            <wp:posOffset>-6350</wp:posOffset>
          </wp:positionH>
          <wp:positionV relativeFrom="paragraph">
            <wp:posOffset>-307340</wp:posOffset>
          </wp:positionV>
          <wp:extent cx="1306195" cy="762000"/>
          <wp:effectExtent l="0" t="0" r="8255" b="0"/>
          <wp:wrapSquare wrapText="bothSides"/>
          <wp:docPr id="4" name="Picture 4" descr="Black GM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 GM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0"/>
  </w:num>
  <w:num w:numId="14">
    <w:abstractNumId w:val="25"/>
  </w:num>
  <w:num w:numId="15">
    <w:abstractNumId w:val="17"/>
  </w:num>
  <w:num w:numId="16">
    <w:abstractNumId w:val="29"/>
  </w:num>
  <w:num w:numId="17">
    <w:abstractNumId w:val="15"/>
  </w:num>
  <w:num w:numId="18">
    <w:abstractNumId w:val="23"/>
  </w:num>
  <w:num w:numId="19">
    <w:abstractNumId w:val="27"/>
  </w:num>
  <w:num w:numId="20">
    <w:abstractNumId w:val="13"/>
  </w:num>
  <w:num w:numId="21">
    <w:abstractNumId w:val="24"/>
  </w:num>
  <w:num w:numId="22">
    <w:abstractNumId w:val="11"/>
  </w:num>
  <w:num w:numId="23">
    <w:abstractNumId w:val="28"/>
  </w:num>
  <w:num w:numId="24">
    <w:abstractNumId w:val="18"/>
  </w:num>
  <w:num w:numId="25">
    <w:abstractNumId w:val="19"/>
  </w:num>
  <w:num w:numId="2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6"/>
  </w:num>
  <w:num w:numId="29">
    <w:abstractNumId w:val="14"/>
  </w:num>
  <w:num w:numId="30">
    <w:abstractNumId w:val="2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7"/>
    <w:rsid w:val="00000FB6"/>
    <w:rsid w:val="00010E54"/>
    <w:rsid w:val="00017252"/>
    <w:rsid w:val="0002694B"/>
    <w:rsid w:val="00027897"/>
    <w:rsid w:val="00027EC1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21B5"/>
    <w:rsid w:val="000A3177"/>
    <w:rsid w:val="000A5CCB"/>
    <w:rsid w:val="000B0D83"/>
    <w:rsid w:val="000C2428"/>
    <w:rsid w:val="000C399A"/>
    <w:rsid w:val="000E6464"/>
    <w:rsid w:val="000E6C58"/>
    <w:rsid w:val="000E7940"/>
    <w:rsid w:val="000F239C"/>
    <w:rsid w:val="000F685F"/>
    <w:rsid w:val="00101C96"/>
    <w:rsid w:val="00106682"/>
    <w:rsid w:val="0010726D"/>
    <w:rsid w:val="00111F91"/>
    <w:rsid w:val="0011381C"/>
    <w:rsid w:val="00120458"/>
    <w:rsid w:val="0012170F"/>
    <w:rsid w:val="00124639"/>
    <w:rsid w:val="001300E1"/>
    <w:rsid w:val="00136ECF"/>
    <w:rsid w:val="00146649"/>
    <w:rsid w:val="00161FD8"/>
    <w:rsid w:val="0016367B"/>
    <w:rsid w:val="00194CB4"/>
    <w:rsid w:val="001B24D2"/>
    <w:rsid w:val="001B2B80"/>
    <w:rsid w:val="001C4850"/>
    <w:rsid w:val="001C7115"/>
    <w:rsid w:val="001E7142"/>
    <w:rsid w:val="001F0135"/>
    <w:rsid w:val="001F4156"/>
    <w:rsid w:val="001F64E1"/>
    <w:rsid w:val="00203FC4"/>
    <w:rsid w:val="00236038"/>
    <w:rsid w:val="0024207D"/>
    <w:rsid w:val="002653E2"/>
    <w:rsid w:val="0028082D"/>
    <w:rsid w:val="00284A01"/>
    <w:rsid w:val="00291594"/>
    <w:rsid w:val="00293F41"/>
    <w:rsid w:val="002A5F62"/>
    <w:rsid w:val="002B7651"/>
    <w:rsid w:val="002C1A20"/>
    <w:rsid w:val="002D2E22"/>
    <w:rsid w:val="002D551D"/>
    <w:rsid w:val="002D6514"/>
    <w:rsid w:val="002F0524"/>
    <w:rsid w:val="002F0766"/>
    <w:rsid w:val="002F60F5"/>
    <w:rsid w:val="003127B3"/>
    <w:rsid w:val="00330C1D"/>
    <w:rsid w:val="00354A31"/>
    <w:rsid w:val="00373F7E"/>
    <w:rsid w:val="00392D7D"/>
    <w:rsid w:val="003A2D6A"/>
    <w:rsid w:val="003A6E85"/>
    <w:rsid w:val="003B1496"/>
    <w:rsid w:val="003C1B6B"/>
    <w:rsid w:val="003D2325"/>
    <w:rsid w:val="003E32D1"/>
    <w:rsid w:val="004122C6"/>
    <w:rsid w:val="00412DBD"/>
    <w:rsid w:val="00435A5D"/>
    <w:rsid w:val="004671C6"/>
    <w:rsid w:val="00476CBA"/>
    <w:rsid w:val="004805FD"/>
    <w:rsid w:val="004833BA"/>
    <w:rsid w:val="004A2845"/>
    <w:rsid w:val="004A3BC8"/>
    <w:rsid w:val="004A3DD2"/>
    <w:rsid w:val="004B3C67"/>
    <w:rsid w:val="004D174E"/>
    <w:rsid w:val="004E0314"/>
    <w:rsid w:val="00524317"/>
    <w:rsid w:val="00531CCC"/>
    <w:rsid w:val="00532320"/>
    <w:rsid w:val="00536C07"/>
    <w:rsid w:val="00546079"/>
    <w:rsid w:val="005575F9"/>
    <w:rsid w:val="00571EEB"/>
    <w:rsid w:val="00576860"/>
    <w:rsid w:val="00577D10"/>
    <w:rsid w:val="005837E6"/>
    <w:rsid w:val="00597B4A"/>
    <w:rsid w:val="005B724F"/>
    <w:rsid w:val="005C3A53"/>
    <w:rsid w:val="005D5AD4"/>
    <w:rsid w:val="005E5883"/>
    <w:rsid w:val="005E6F30"/>
    <w:rsid w:val="00610E88"/>
    <w:rsid w:val="00612463"/>
    <w:rsid w:val="00636905"/>
    <w:rsid w:val="00645FAE"/>
    <w:rsid w:val="00646262"/>
    <w:rsid w:val="00664A3D"/>
    <w:rsid w:val="00684276"/>
    <w:rsid w:val="00691185"/>
    <w:rsid w:val="00694199"/>
    <w:rsid w:val="00697D31"/>
    <w:rsid w:val="006A7C96"/>
    <w:rsid w:val="006C7049"/>
    <w:rsid w:val="006D60FF"/>
    <w:rsid w:val="006E5204"/>
    <w:rsid w:val="006E6AB1"/>
    <w:rsid w:val="006F7BA9"/>
    <w:rsid w:val="007025F0"/>
    <w:rsid w:val="007075A1"/>
    <w:rsid w:val="007306D2"/>
    <w:rsid w:val="00737C2C"/>
    <w:rsid w:val="0074074C"/>
    <w:rsid w:val="00757FD6"/>
    <w:rsid w:val="0077658C"/>
    <w:rsid w:val="0079121A"/>
    <w:rsid w:val="007A3443"/>
    <w:rsid w:val="007B0136"/>
    <w:rsid w:val="007C1B58"/>
    <w:rsid w:val="007C1BE9"/>
    <w:rsid w:val="007C2D17"/>
    <w:rsid w:val="007C40FD"/>
    <w:rsid w:val="007C5E83"/>
    <w:rsid w:val="007E6FAA"/>
    <w:rsid w:val="007E7A10"/>
    <w:rsid w:val="007F3EFA"/>
    <w:rsid w:val="0085772C"/>
    <w:rsid w:val="00871AFD"/>
    <w:rsid w:val="008748BB"/>
    <w:rsid w:val="00877082"/>
    <w:rsid w:val="008841D8"/>
    <w:rsid w:val="00896D04"/>
    <w:rsid w:val="008B10A0"/>
    <w:rsid w:val="008B2438"/>
    <w:rsid w:val="008B7CA0"/>
    <w:rsid w:val="008D57BB"/>
    <w:rsid w:val="008E573F"/>
    <w:rsid w:val="008F0D8D"/>
    <w:rsid w:val="008F3FBE"/>
    <w:rsid w:val="00910377"/>
    <w:rsid w:val="009177CF"/>
    <w:rsid w:val="00923E77"/>
    <w:rsid w:val="00935ABA"/>
    <w:rsid w:val="00974F38"/>
    <w:rsid w:val="00993640"/>
    <w:rsid w:val="009A2B73"/>
    <w:rsid w:val="009C2A70"/>
    <w:rsid w:val="009E5013"/>
    <w:rsid w:val="00A00371"/>
    <w:rsid w:val="00A112C2"/>
    <w:rsid w:val="00A15F1B"/>
    <w:rsid w:val="00A167AD"/>
    <w:rsid w:val="00A237C8"/>
    <w:rsid w:val="00A4767C"/>
    <w:rsid w:val="00A6435B"/>
    <w:rsid w:val="00A67697"/>
    <w:rsid w:val="00AD1FA6"/>
    <w:rsid w:val="00AE1F8F"/>
    <w:rsid w:val="00AE2300"/>
    <w:rsid w:val="00AE5ACF"/>
    <w:rsid w:val="00AE61B6"/>
    <w:rsid w:val="00AE6AF4"/>
    <w:rsid w:val="00B11CED"/>
    <w:rsid w:val="00B16E1F"/>
    <w:rsid w:val="00B20E45"/>
    <w:rsid w:val="00B53249"/>
    <w:rsid w:val="00B572DE"/>
    <w:rsid w:val="00B6223B"/>
    <w:rsid w:val="00B777B2"/>
    <w:rsid w:val="00B83742"/>
    <w:rsid w:val="00B839A6"/>
    <w:rsid w:val="00B875D8"/>
    <w:rsid w:val="00B92CA2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208BE"/>
    <w:rsid w:val="00C33D48"/>
    <w:rsid w:val="00C34CE0"/>
    <w:rsid w:val="00C464E5"/>
    <w:rsid w:val="00C53C4B"/>
    <w:rsid w:val="00C91946"/>
    <w:rsid w:val="00C91F44"/>
    <w:rsid w:val="00CA3236"/>
    <w:rsid w:val="00CD53AE"/>
    <w:rsid w:val="00CE65C7"/>
    <w:rsid w:val="00CF5F8F"/>
    <w:rsid w:val="00D005B7"/>
    <w:rsid w:val="00D104A7"/>
    <w:rsid w:val="00D12C83"/>
    <w:rsid w:val="00D27CDF"/>
    <w:rsid w:val="00D4524D"/>
    <w:rsid w:val="00D62E30"/>
    <w:rsid w:val="00D70891"/>
    <w:rsid w:val="00D82290"/>
    <w:rsid w:val="00D9043D"/>
    <w:rsid w:val="00D9525B"/>
    <w:rsid w:val="00DA5FCB"/>
    <w:rsid w:val="00DC0E56"/>
    <w:rsid w:val="00DC40BA"/>
    <w:rsid w:val="00DD0587"/>
    <w:rsid w:val="00DE23DC"/>
    <w:rsid w:val="00DF301C"/>
    <w:rsid w:val="00DF44BA"/>
    <w:rsid w:val="00E24628"/>
    <w:rsid w:val="00E303B8"/>
    <w:rsid w:val="00E36658"/>
    <w:rsid w:val="00E42977"/>
    <w:rsid w:val="00E61B96"/>
    <w:rsid w:val="00E645B3"/>
    <w:rsid w:val="00E80077"/>
    <w:rsid w:val="00E83932"/>
    <w:rsid w:val="00EB4EAA"/>
    <w:rsid w:val="00EB517F"/>
    <w:rsid w:val="00EC3971"/>
    <w:rsid w:val="00EC65AD"/>
    <w:rsid w:val="00EE5884"/>
    <w:rsid w:val="00F03490"/>
    <w:rsid w:val="00F0440C"/>
    <w:rsid w:val="00F15293"/>
    <w:rsid w:val="00F162A5"/>
    <w:rsid w:val="00F25DB0"/>
    <w:rsid w:val="00F263EA"/>
    <w:rsid w:val="00F32BF8"/>
    <w:rsid w:val="00F42763"/>
    <w:rsid w:val="00F51E28"/>
    <w:rsid w:val="00F61FE6"/>
    <w:rsid w:val="00F6259B"/>
    <w:rsid w:val="00F62614"/>
    <w:rsid w:val="00F829AA"/>
    <w:rsid w:val="00F85430"/>
    <w:rsid w:val="00FA156F"/>
    <w:rsid w:val="00FB531E"/>
    <w:rsid w:val="00FC656B"/>
    <w:rsid w:val="00FE4133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77C1332"/>
  <w15:docId w15:val="{FC9BDE57-A680-4610-8945-E8EF1810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P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F3FBE"/>
    <w:pPr>
      <w:keepNext/>
      <w:keepLines/>
      <w:numPr>
        <w:ilvl w:val="4"/>
        <w:numId w:val="16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"/>
    <w:uiPriority w:val="9"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"/>
    <w:uiPriority w:val="9"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b/>
      <w:bCs/>
      <w:color w:val="808080"/>
    </w:rPr>
  </w:style>
  <w:style w:type="character" w:customStyle="1" w:styleId="Heading1Char">
    <w:name w:val="Heading 1 Char"/>
    <w:aliases w:val="CYF_Heading 1 Char"/>
    <w:link w:val="Heading1"/>
    <w:uiPriority w:val="9"/>
    <w:rsid w:val="008F3FBE"/>
    <w:rPr>
      <w:rFonts w:ascii="Calibri" w:eastAsia="MS PGothic" w:hAnsi="Calibri" w:cs="Times New Roman"/>
      <w:color w:val="6B205F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link w:val="Heading2"/>
    <w:uiPriority w:val="9"/>
    <w:rsid w:val="008F3FBE"/>
    <w:rPr>
      <w:rFonts w:ascii="Calibri" w:eastAsia="MS PGothic" w:hAnsi="Calibri" w:cs="Times New Roman"/>
      <w:b/>
      <w:bCs/>
      <w:color w:val="6B205F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link w:val="Heading3"/>
    <w:uiPriority w:val="9"/>
    <w:rsid w:val="008F3FBE"/>
    <w:rPr>
      <w:rFonts w:ascii="Calibri" w:eastAsia="MS PGothic" w:hAnsi="Calibri" w:cs="Times New Roman"/>
      <w:b/>
      <w:bCs/>
      <w:color w:val="6B205F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link w:val="Heading4"/>
    <w:uiPriority w:val="9"/>
    <w:rsid w:val="008F3FBE"/>
    <w:rPr>
      <w:rFonts w:ascii="Calibri" w:eastAsia="MS PGothic" w:hAnsi="Calibri" w:cs="Times New Roman"/>
      <w:b/>
      <w:bCs/>
      <w:color w:val="6B205F"/>
      <w:spacing w:val="-2"/>
      <w:lang w:val="en-US" w:eastAsia="en-US"/>
    </w:rPr>
  </w:style>
  <w:style w:type="character" w:customStyle="1" w:styleId="Heading5Char">
    <w:name w:val="Heading 5 Char"/>
    <w:link w:val="Heading5"/>
    <w:uiPriority w:val="9"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D70891"/>
    <w:rPr>
      <w:rFonts w:ascii="Calibri" w:eastAsia="MS PGothic" w:hAnsi="Calibri" w:cs="Times New Roman"/>
      <w:color w:val="404040"/>
      <w:spacing w:val="-2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D104A7"/>
    <w:rPr>
      <w:rFonts w:ascii="Calibri" w:hAnsi="Calibr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link w:val="Footer"/>
    <w:uiPriority w:val="99"/>
    <w:rsid w:val="00597B4A"/>
    <w:rPr>
      <w:rFonts w:ascii="Calibri" w:hAnsi="Calibri"/>
      <w:i/>
      <w:iCs/>
      <w:color w:val="6B205F"/>
      <w:spacing w:val="-2"/>
      <w:sz w:val="14"/>
      <w:szCs w:val="14"/>
      <w:lang w:val="en-US" w:eastAsia="en-US"/>
    </w:rPr>
  </w:style>
  <w:style w:type="character" w:styleId="FootnoteReference">
    <w:name w:val="footnote reference"/>
    <w:uiPriority w:val="99"/>
    <w:unhideWhenUsed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link w:val="FootnoteText"/>
    <w:uiPriority w:val="99"/>
    <w:rsid w:val="005C3A53"/>
    <w:rPr>
      <w:rFonts w:ascii="Calibri" w:hAnsi="Calibri"/>
      <w:color w:val="7F7F7F"/>
      <w:spacing w:val="-2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35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link w:val="Title"/>
    <w:uiPriority w:val="10"/>
    <w:rsid w:val="00BD16B8"/>
    <w:rPr>
      <w:rFonts w:ascii="Calibri" w:eastAsia="MS PGothic" w:hAnsi="Calibri" w:cs="Times New Roman"/>
      <w:color w:val="6B205F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MediumGrid1-Accent1">
    <w:name w:val="Medium Grid 1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</w:tblPr>
    <w:tblStylePr w:type="fir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firstCol">
      <w:rPr>
        <w:rFonts w:ascii="Helvetica" w:eastAsia="Symbol" w:hAnsi="Helvetica" w:cs="Times New Roman"/>
        <w:b/>
        <w:bCs/>
      </w:rPr>
    </w:tblStylePr>
    <w:tblStylePr w:type="lastCol"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customStyle="1" w:styleId="IntenseQuote1">
    <w:name w:val="Intense Quote1"/>
    <w:basedOn w:val="TableNormal"/>
    <w:uiPriority w:val="60"/>
    <w:qFormat/>
    <w:rsid w:val="0010726D"/>
    <w:rPr>
      <w:color w:val="501846"/>
    </w:rPr>
    <w:tblPr>
      <w:tblStyleRowBandSize w:val="1"/>
      <w:tblStyleColBandSize w:val="1"/>
      <w:tblBorders>
        <w:top w:val="single" w:sz="8" w:space="0" w:color="6B205F"/>
        <w:bottom w:val="single" w:sz="8" w:space="0" w:color="6B20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uiPriority w:val="99"/>
    <w:unhideWhenUsed/>
    <w:rsid w:val="00597B4A"/>
    <w:rPr>
      <w:b/>
      <w:bCs/>
      <w:color w:val="6B205F"/>
    </w:rPr>
  </w:style>
  <w:style w:type="table" w:styleId="MediumGrid3-Accent4">
    <w:name w:val="Medium Grid 3 Accent 4"/>
    <w:basedOn w:val="TableNormal"/>
    <w:uiPriority w:val="60"/>
    <w:rsid w:val="00B83742"/>
    <w:rPr>
      <w:color w:val="004E6A"/>
    </w:rPr>
    <w:tblPr>
      <w:tblStyleRowBandSize w:val="1"/>
      <w:tblStyleColBandSize w:val="1"/>
      <w:tblBorders>
        <w:top w:val="single" w:sz="8" w:space="0" w:color="00698E"/>
        <w:bottom w:val="single" w:sz="8" w:space="0" w:color="0069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Shading1-Accent2">
    <w:name w:val="Medium Shading 1 Accent 2"/>
    <w:basedOn w:val="TableNormal"/>
    <w:uiPriority w:val="68"/>
    <w:rsid w:val="00EC65AD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</w:tblPr>
    <w:tcPr>
      <w:shd w:val="clear" w:color="auto" w:fill="EAB8E2"/>
    </w:tcPr>
    <w:tblStylePr w:type="firstRow">
      <w:rPr>
        <w:b/>
        <w:bCs/>
        <w:color w:val="000000"/>
      </w:rPr>
      <w:tblPr/>
      <w:tcPr>
        <w:shd w:val="clear" w:color="auto" w:fill="F6E2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customStyle="1" w:styleId="ColorfulList-Accent11">
    <w:name w:val="Colorful List - Accent 11"/>
    <w:basedOn w:val="Normal"/>
    <w:uiPriority w:val="34"/>
    <w:qFormat/>
    <w:rsid w:val="00D4524D"/>
    <w:pPr>
      <w:ind w:left="720"/>
      <w:contextualSpacing/>
    </w:pPr>
  </w:style>
  <w:style w:type="paragraph" w:customStyle="1" w:styleId="MediumGrid21">
    <w:name w:val="Medium Grid 21"/>
    <w:uiPriority w:val="1"/>
    <w:qFormat/>
    <w:rsid w:val="00D4524D"/>
    <w:rPr>
      <w:rFonts w:ascii="Calibri" w:hAnsi="Calibri"/>
      <w:spacing w:val="-2"/>
    </w:rPr>
  </w:style>
  <w:style w:type="character" w:styleId="Hyperlink">
    <w:name w:val="Hyperlink"/>
    <w:uiPriority w:val="99"/>
    <w:unhideWhenUsed/>
    <w:rsid w:val="00577D10"/>
    <w:rPr>
      <w:color w:val="008F4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F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moneyweek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B0264A-88F5-4255-A007-57EE58BD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Example Global Money Week Press Release</vt:lpstr>
      <vt:lpstr>Example Global Money Week Press Release</vt:lpstr>
    </vt:vector>
  </TitlesOfParts>
  <Company>Child and Youth Finance International</Company>
  <LinksUpToDate>false</LinksUpToDate>
  <CharactersWithSpaces>2553</CharactersWithSpaces>
  <SharedDoc>false</SharedDoc>
  <HyperlinkBase/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http://www.childfinanceinternational.org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Global Money Week Press Release</dc:title>
  <dc:creator>Child &amp; Youth Finance International</dc:creator>
  <cp:lastModifiedBy>Liina Liblik</cp:lastModifiedBy>
  <cp:revision>10</cp:revision>
  <cp:lastPrinted>2013-08-13T12:33:00Z</cp:lastPrinted>
  <dcterms:created xsi:type="dcterms:W3CDTF">2018-09-06T14:06:00Z</dcterms:created>
  <dcterms:modified xsi:type="dcterms:W3CDTF">2019-11-18T14:16:00Z</dcterms:modified>
</cp:coreProperties>
</file>